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c45911"/>
          <w:sz w:val="48"/>
          <w:szCs w:val="48"/>
          <w:u w:val="none"/>
          <w:vertAlign w:val="baseline"/>
        </w:rPr>
      </w:pPr>
      <w:r w:rsidDel="00000000" w:rsidR="00000000" w:rsidRPr="00000000">
        <w:rPr>
          <w:rFonts w:ascii="Calibri" w:cs="Calibri" w:eastAsia="Calibri" w:hAnsi="Calibri"/>
          <w:b w:val="0"/>
          <w:i w:val="0"/>
          <w:smallCaps w:val="0"/>
          <w:strike w:val="0"/>
          <w:color w:val="c45911"/>
          <w:sz w:val="48"/>
          <w:szCs w:val="48"/>
          <w:u w:val="none"/>
          <w:vertAlign w:val="baseline"/>
          <w:rtl w:val="0"/>
        </w:rPr>
        <w:t xml:space="preserve">Eran</w:t>
      </w:r>
      <w:r w:rsidDel="00000000" w:rsidR="00000000" w:rsidRPr="00000000">
        <w:rPr>
          <w:rFonts w:ascii="Calibri" w:cs="Calibri" w:eastAsia="Calibri" w:hAnsi="Calibri"/>
          <w:b w:val="0"/>
          <w:i w:val="0"/>
          <w:smallCaps w:val="0"/>
          <w:strike w:val="0"/>
          <w:color w:val="c45911"/>
          <w:sz w:val="48"/>
          <w:szCs w:val="48"/>
          <w:u w:val="none"/>
          <w:vertAlign w:val="baseline"/>
          <w:rtl w:val="0"/>
        </w:rPr>
        <w:t xml:space="preserve"> Bair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262626"/>
          <w:sz w:val="28"/>
          <w:szCs w:val="28"/>
          <w:u w:val="none"/>
          <w:vertAlign w:val="baseline"/>
        </w:rPr>
      </w:pPr>
      <w:r w:rsidDel="00000000" w:rsidR="00000000" w:rsidRPr="00000000">
        <w:rPr>
          <w:rFonts w:ascii="Calibri" w:cs="Calibri" w:eastAsia="Calibri" w:hAnsi="Calibri"/>
          <w:b w:val="0"/>
          <w:i w:val="0"/>
          <w:smallCaps w:val="0"/>
          <w:strike w:val="0"/>
          <w:color w:val="262626"/>
          <w:sz w:val="28"/>
          <w:szCs w:val="28"/>
          <w:u w:val="none"/>
          <w:vertAlign w:val="baseline"/>
          <w:rtl w:val="0"/>
        </w:rPr>
        <w:t xml:space="preserve">System/Network Administrator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767171"/>
          <w:sz w:val="18"/>
          <w:szCs w:val="18"/>
          <w:u w:val="none"/>
          <w:vertAlign w:val="baseline"/>
        </w:rPr>
      </w:pPr>
      <w:r w:rsidDel="00000000" w:rsidR="00000000" w:rsidRPr="00000000">
        <w:rPr>
          <w:rFonts w:ascii="Calibri" w:cs="Calibri" w:eastAsia="Calibri" w:hAnsi="Calibri"/>
          <w:b w:val="0"/>
          <w:i w:val="0"/>
          <w:smallCaps w:val="0"/>
          <w:strike w:val="0"/>
          <w:color w:val="767171"/>
          <w:sz w:val="18"/>
          <w:szCs w:val="18"/>
          <w:u w:val="none"/>
          <w:vertAlign w:val="baseline"/>
          <w:rtl w:val="0"/>
        </w:rPr>
        <w:t xml:space="preserve">801-362-8490 – eran.bair@gmail.com – www.eran.bair.com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767171"/>
          <w:sz w:val="18"/>
          <w:szCs w:val="18"/>
          <w:u w:val="none"/>
          <w:vertAlign w:val="baseline"/>
        </w:rPr>
      </w:pPr>
      <w:r w:rsidDel="00000000" w:rsidR="00000000" w:rsidRPr="00000000">
        <w:rPr>
          <w:rtl w:val="0"/>
        </w:rPr>
      </w:r>
    </w:p>
    <w:p w:rsidR="00000000" w:rsidDel="00000000" w:rsidP="00000000" w:rsidRDefault="00000000" w:rsidRPr="00000000">
      <w:pPr>
        <w:ind w:left="2160" w:firstLine="0"/>
        <w:contextualSpacing w:val="0"/>
        <w:rPr/>
      </w:pPr>
      <w:r w:rsidDel="00000000" w:rsidR="00000000" w:rsidRPr="00000000">
        <w:rPr>
          <w:rtl w:val="0"/>
        </w:rPr>
        <w:t xml:space="preserve">Innovative system/network engineer offering 20 years of experience in the public safety and private sectors– from concept through delivery of next-generation applications and customizable solutions.</w:t>
      </w:r>
    </w:p>
    <w:p w:rsidR="00000000" w:rsidDel="00000000" w:rsidP="00000000" w:rsidRDefault="00000000" w:rsidRPr="00000000">
      <w:pPr>
        <w:ind w:left="2160" w:firstLine="0"/>
        <w:contextualSpacing w:val="0"/>
        <w:rPr/>
      </w:pPr>
      <w:r w:rsidDel="00000000" w:rsidR="00000000" w:rsidRPr="00000000">
        <w:rPr>
          <w:rtl w:val="0"/>
        </w:rPr>
        <w:t xml:space="preserve">Expert in advanced development methodologies, tools, and processes contributing to the design and rollout of cutting-edge network applications.</w:t>
      </w:r>
    </w:p>
    <w:p w:rsidR="00000000" w:rsidDel="00000000" w:rsidP="00000000" w:rsidRDefault="00000000" w:rsidRPr="00000000">
      <w:pPr>
        <w:ind w:left="2160" w:firstLine="0"/>
        <w:contextualSpacing w:val="0"/>
        <w:rPr/>
      </w:pPr>
      <w:r w:rsidDel="00000000" w:rsidR="00000000" w:rsidRPr="00000000">
        <w:rPr>
          <w:rtl w:val="0"/>
        </w:rPr>
        <w:t xml:space="preserve">Strong grasp of computer security, assorted operating systems, numerous applications, and mixed platforms.</w:t>
      </w:r>
    </w:p>
    <w:p w:rsidR="00000000" w:rsidDel="00000000" w:rsidP="00000000" w:rsidRDefault="00000000" w:rsidRPr="00000000">
      <w:pPr>
        <w:pStyle w:val="Heading1"/>
        <w:contextualSpacing w:val="0"/>
        <w:rPr>
          <w:sz w:val="36"/>
          <w:szCs w:val="36"/>
        </w:rPr>
      </w:pPr>
      <w:r w:rsidDel="00000000" w:rsidR="00000000" w:rsidRPr="00000000">
        <w:rPr>
          <w:sz w:val="36"/>
          <w:szCs w:val="36"/>
          <w:rtl w:val="0"/>
        </w:rPr>
        <w:t xml:space="preserve">Experience </w:t>
      </w:r>
    </w:p>
    <w:tbl>
      <w:tblPr>
        <w:tblStyle w:val="Table1"/>
        <w:tblW w:w="10027.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539"/>
        <w:gridCol w:w="7488"/>
        <w:tblGridChange w:id="0">
          <w:tblGrid>
            <w:gridCol w:w="2539"/>
            <w:gridCol w:w="7488"/>
          </w:tblGrid>
        </w:tblGridChange>
      </w:tblGrid>
      <w:tr>
        <w:trPr>
          <w:trHeight w:val="2800" w:hRule="atLeast"/>
        </w:trPr>
        <w:tc>
          <w:tcPr/>
          <w:p w:rsidR="00000000" w:rsidDel="00000000" w:rsidP="00000000" w:rsidRDefault="00000000" w:rsidRPr="00000000">
            <w:pPr>
              <w:contextualSpacing w:val="0"/>
              <w:rPr>
                <w:b w:val="1"/>
              </w:rPr>
            </w:pPr>
            <w:r w:rsidDel="00000000" w:rsidR="00000000" w:rsidRPr="00000000">
              <w:rPr>
                <w:b w:val="1"/>
                <w:rtl w:val="0"/>
              </w:rPr>
              <w:t xml:space="preserve">Valley Emergency Communications Center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262626"/>
                <w:sz w:val="22"/>
                <w:szCs w:val="22"/>
                <w:u w:val="none"/>
                <w:vertAlign w:val="baseline"/>
              </w:rPr>
            </w:pPr>
            <w:r w:rsidDel="00000000" w:rsidR="00000000" w:rsidRPr="00000000">
              <w:rPr>
                <w:rFonts w:ascii="Calibri" w:cs="Calibri" w:eastAsia="Calibri" w:hAnsi="Calibri"/>
                <w:b w:val="0"/>
                <w:i w:val="0"/>
                <w:smallCaps w:val="0"/>
                <w:strike w:val="0"/>
                <w:color w:val="262626"/>
                <w:sz w:val="22"/>
                <w:szCs w:val="22"/>
                <w:u w:val="none"/>
                <w:vertAlign w:val="baseline"/>
                <w:rtl w:val="0"/>
              </w:rPr>
              <w:t xml:space="preserve">2005 – present</w:t>
            </w:r>
          </w:p>
        </w:tc>
        <w:tc>
          <w:tcPr/>
          <w:p w:rsidR="00000000" w:rsidDel="00000000" w:rsidP="00000000" w:rsidRDefault="00000000" w:rsidRPr="00000000">
            <w:pPr>
              <w:contextualSpacing w:val="0"/>
              <w:rPr>
                <w:b w:val="1"/>
              </w:rPr>
            </w:pPr>
            <w:r w:rsidDel="00000000" w:rsidR="00000000" w:rsidRPr="00000000">
              <w:rPr>
                <w:b w:val="1"/>
                <w:rtl w:val="0"/>
              </w:rPr>
              <w:t xml:space="preserve">Senior System/Network Administrator</w:t>
            </w:r>
          </w:p>
          <w:p w:rsidR="00000000" w:rsidDel="00000000" w:rsidP="00000000" w:rsidRDefault="00000000" w:rsidRPr="00000000">
            <w:pPr>
              <w:contextualSpacing w:val="0"/>
              <w:rPr/>
            </w:pPr>
            <w:r w:rsidDel="00000000" w:rsidR="00000000" w:rsidRPr="00000000">
              <w:rPr>
                <w:rtl w:val="0"/>
              </w:rPr>
              <w:t xml:space="preserve">Designed and maintained a large-scale 911 emergency communications LAN/WAN network including workstations, servers (Windows, Linux and Unix IBM AIX), network equipment (Cisco ASR1001X router, Switches Catalyst 3500/6500, Firewalls ASA 5550’s with FirePower/SourceFire, IPSec VPNs, and Meraki wireless system).</w:t>
            </w:r>
          </w:p>
          <w:p w:rsidR="00000000" w:rsidDel="00000000" w:rsidP="00000000" w:rsidRDefault="00000000" w:rsidRPr="00000000">
            <w:pPr>
              <w:contextualSpacing w:val="0"/>
              <w:rPr/>
            </w:pPr>
            <w:r w:rsidDel="00000000" w:rsidR="00000000" w:rsidRPr="00000000">
              <w:rPr>
                <w:rtl w:val="0"/>
              </w:rPr>
              <w:t xml:space="preserve">System Administrator for two clusters HP Hyper converge System includes 12 nodes running 75 servers in a VMWare environment across a WAN.</w:t>
            </w:r>
          </w:p>
          <w:p w:rsidR="00000000" w:rsidDel="00000000" w:rsidP="00000000" w:rsidRDefault="00000000" w:rsidRPr="00000000">
            <w:pPr>
              <w:contextualSpacing w:val="0"/>
              <w:rPr/>
            </w:pPr>
            <w:r w:rsidDel="00000000" w:rsidR="00000000" w:rsidRPr="00000000">
              <w:rPr>
                <w:rtl w:val="0"/>
              </w:rPr>
              <w:t xml:space="preserve">System and Network Administrator for 3 Domains including Active Directory and 28 Windows Servers including Exchange 2010, File/Print Servers 2012, and 2016 Enterprise SQL Servers.</w:t>
            </w:r>
          </w:p>
          <w:p w:rsidR="00000000" w:rsidDel="00000000" w:rsidP="00000000" w:rsidRDefault="00000000" w:rsidRPr="00000000">
            <w:pPr>
              <w:contextualSpacing w:val="0"/>
              <w:rPr/>
            </w:pPr>
            <w:r w:rsidDel="00000000" w:rsidR="00000000" w:rsidRPr="00000000">
              <w:rPr>
                <w:rtl w:val="0"/>
              </w:rPr>
              <w:t xml:space="preserve">VMWare Installer/Administrator for 3 nodes with 30 VM's including Windows 10, 2008 R2, 2012, 2016 including interoperability with 20 other agencies and locations.</w:t>
            </w:r>
          </w:p>
        </w:tc>
      </w:tr>
    </w:tbl>
    <w:p w:rsidR="00000000" w:rsidDel="00000000" w:rsidP="00000000" w:rsidRDefault="00000000" w:rsidRPr="00000000">
      <w:pPr>
        <w:pStyle w:val="Heading1"/>
        <w:contextualSpacing w:val="0"/>
        <w:rPr>
          <w:sz w:val="36"/>
          <w:szCs w:val="36"/>
        </w:rPr>
      </w:pPr>
      <w:r w:rsidDel="00000000" w:rsidR="00000000" w:rsidRPr="00000000">
        <w:rPr>
          <w:sz w:val="36"/>
          <w:szCs w:val="36"/>
          <w:rtl w:val="0"/>
        </w:rPr>
        <w:t xml:space="preserve">EDUCATION</w:t>
      </w:r>
    </w:p>
    <w:tbl>
      <w:tblPr>
        <w:tblStyle w:val="Table2"/>
        <w:tblW w:w="1018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578"/>
        <w:gridCol w:w="7602"/>
        <w:tblGridChange w:id="0">
          <w:tblGrid>
            <w:gridCol w:w="2578"/>
            <w:gridCol w:w="7602"/>
          </w:tblGrid>
        </w:tblGridChange>
      </w:tblGrid>
      <w:tr>
        <w:tc>
          <w:tcPr/>
          <w:p w:rsidR="00000000" w:rsidDel="00000000" w:rsidP="00000000" w:rsidRDefault="00000000" w:rsidRPr="00000000">
            <w:pPr>
              <w:contextualSpacing w:val="0"/>
              <w:rPr>
                <w:b w:val="1"/>
              </w:rPr>
            </w:pPr>
            <w:r w:rsidDel="00000000" w:rsidR="00000000" w:rsidRPr="00000000">
              <w:rPr>
                <w:b w:val="1"/>
                <w:rtl w:val="0"/>
              </w:rPr>
              <w:t xml:space="preserve">University of Phoenix</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262626"/>
                <w:sz w:val="22"/>
                <w:szCs w:val="22"/>
                <w:u w:val="none"/>
                <w:vertAlign w:val="baseline"/>
              </w:rPr>
            </w:pPr>
            <w:r w:rsidDel="00000000" w:rsidR="00000000" w:rsidRPr="00000000">
              <w:rPr>
                <w:rFonts w:ascii="Calibri" w:cs="Calibri" w:eastAsia="Calibri" w:hAnsi="Calibri"/>
                <w:b w:val="0"/>
                <w:i w:val="0"/>
                <w:smallCaps w:val="0"/>
                <w:strike w:val="0"/>
                <w:color w:val="262626"/>
                <w:sz w:val="22"/>
                <w:szCs w:val="22"/>
                <w:u w:val="none"/>
                <w:vertAlign w:val="baseline"/>
                <w:rtl w:val="0"/>
              </w:rPr>
              <w:t xml:space="preserve">2005</w:t>
            </w:r>
          </w:p>
        </w:tc>
        <w:tc>
          <w:tcPr/>
          <w:p w:rsidR="00000000" w:rsidDel="00000000" w:rsidP="00000000" w:rsidRDefault="00000000" w:rsidRPr="00000000">
            <w:pPr>
              <w:contextualSpacing w:val="0"/>
              <w:rPr>
                <w:b w:val="1"/>
              </w:rPr>
            </w:pPr>
            <w:r w:rsidDel="00000000" w:rsidR="00000000" w:rsidRPr="00000000">
              <w:rPr>
                <w:b w:val="1"/>
                <w:rtl w:val="0"/>
              </w:rPr>
              <w:t xml:space="preserve">Bachelor of Science </w:t>
            </w:r>
          </w:p>
          <w:p w:rsidR="00000000" w:rsidDel="00000000" w:rsidP="00000000" w:rsidRDefault="00000000" w:rsidRPr="00000000">
            <w:pPr>
              <w:contextualSpacing w:val="0"/>
              <w:rPr/>
            </w:pPr>
            <w:r w:rsidDel="00000000" w:rsidR="00000000" w:rsidRPr="00000000">
              <w:rPr>
                <w:rtl w:val="0"/>
              </w:rPr>
              <w:t xml:space="preserve">Information Technology </w:t>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767171"/>
                <w:sz w:val="22"/>
                <w:szCs w:val="22"/>
                <w:u w:val="none"/>
                <w:vertAlign w:val="baseline"/>
              </w:rPr>
            </w:pPr>
            <w:r w:rsidDel="00000000" w:rsidR="00000000" w:rsidRPr="00000000">
              <w:rPr>
                <w:rFonts w:ascii="Calibri" w:cs="Calibri" w:eastAsia="Calibri" w:hAnsi="Calibri"/>
                <w:b w:val="1"/>
                <w:i w:val="0"/>
                <w:smallCaps w:val="0"/>
                <w:strike w:val="0"/>
                <w:color w:val="767171"/>
                <w:sz w:val="22"/>
                <w:szCs w:val="22"/>
                <w:u w:val="none"/>
                <w:vertAlign w:val="baseline"/>
                <w:rtl w:val="0"/>
              </w:rPr>
              <w:t xml:space="preserve">Brigham Young University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262626"/>
                <w:sz w:val="22"/>
                <w:szCs w:val="22"/>
                <w:u w:val="none"/>
                <w:vertAlign w:val="baseline"/>
              </w:rPr>
            </w:pPr>
            <w:r w:rsidDel="00000000" w:rsidR="00000000" w:rsidRPr="00000000">
              <w:rPr>
                <w:rFonts w:ascii="Calibri" w:cs="Calibri" w:eastAsia="Calibri" w:hAnsi="Calibri"/>
                <w:b w:val="0"/>
                <w:i w:val="0"/>
                <w:smallCaps w:val="0"/>
                <w:strike w:val="0"/>
                <w:color w:val="262626"/>
                <w:sz w:val="22"/>
                <w:szCs w:val="22"/>
                <w:u w:val="none"/>
                <w:vertAlign w:val="baseline"/>
                <w:rtl w:val="0"/>
              </w:rPr>
              <w:t xml:space="preserve">1988-89, 1991-1993</w:t>
            </w:r>
          </w:p>
        </w:tc>
        <w:tc>
          <w:tcPr/>
          <w:p w:rsidR="00000000" w:rsidDel="00000000" w:rsidP="00000000" w:rsidRDefault="00000000" w:rsidRPr="00000000">
            <w:pPr>
              <w:contextualSpacing w:val="0"/>
              <w:rPr>
                <w:b w:val="1"/>
              </w:rPr>
            </w:pPr>
            <w:r w:rsidDel="00000000" w:rsidR="00000000" w:rsidRPr="00000000">
              <w:rPr>
                <w:b w:val="1"/>
                <w:rtl w:val="0"/>
              </w:rPr>
              <w:t xml:space="preserve">General Education</w:t>
            </w:r>
          </w:p>
          <w:p w:rsidR="00000000" w:rsidDel="00000000" w:rsidP="00000000" w:rsidRDefault="00000000" w:rsidRPr="00000000">
            <w:pPr>
              <w:contextualSpacing w:val="0"/>
              <w:rPr/>
            </w:pPr>
            <w:r w:rsidDel="00000000" w:rsidR="00000000" w:rsidRPr="00000000">
              <w:rPr>
                <w:rtl w:val="0"/>
              </w:rPr>
              <w:t xml:space="preserve">Focused on Television Production and Political Science</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bl>
      <w:tblPr>
        <w:tblStyle w:val="Table3"/>
        <w:tblW w:w="1018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578"/>
        <w:gridCol w:w="7602"/>
        <w:tblGridChange w:id="0">
          <w:tblGrid>
            <w:gridCol w:w="2578"/>
            <w:gridCol w:w="7602"/>
          </w:tblGrid>
        </w:tblGridChange>
      </w:tblGrid>
      <w:tr>
        <w:tc>
          <w:tcPr/>
          <w:p w:rsidR="00000000" w:rsidDel="00000000" w:rsidP="00000000" w:rsidRDefault="00000000" w:rsidRPr="00000000">
            <w:pPr>
              <w:pStyle w:val="Heading1"/>
              <w:contextualSpacing w:val="0"/>
              <w:rPr>
                <w:sz w:val="36"/>
                <w:szCs w:val="36"/>
              </w:rPr>
            </w:pPr>
            <w:r w:rsidDel="00000000" w:rsidR="00000000" w:rsidRPr="00000000">
              <w:rPr>
                <w:sz w:val="36"/>
                <w:szCs w:val="36"/>
                <w:rtl w:val="0"/>
              </w:rPr>
              <w:t xml:space="preserve">Course Work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262626"/>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262626"/>
                <w:sz w:val="22"/>
                <w:szCs w:val="22"/>
                <w:u w:val="none"/>
                <w:vertAlign w:val="baseline"/>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2017 NICE Recording System: Administration/End User Training</w:t>
            </w:r>
          </w:p>
          <w:p w:rsidR="00000000" w:rsidDel="00000000" w:rsidP="00000000" w:rsidRDefault="00000000" w:rsidRPr="00000000">
            <w:pPr>
              <w:contextualSpacing w:val="0"/>
              <w:rPr/>
            </w:pPr>
            <w:r w:rsidDel="00000000" w:rsidR="00000000" w:rsidRPr="00000000">
              <w:rPr>
                <w:rtl w:val="0"/>
              </w:rPr>
              <w:t xml:space="preserve">2017 HPE Discover Hyper-converge System Training</w:t>
            </w:r>
          </w:p>
          <w:p w:rsidR="00000000" w:rsidDel="00000000" w:rsidP="00000000" w:rsidRDefault="00000000" w:rsidRPr="00000000">
            <w:pPr>
              <w:contextualSpacing w:val="0"/>
              <w:rPr/>
            </w:pPr>
            <w:r w:rsidDel="00000000" w:rsidR="00000000" w:rsidRPr="00000000">
              <w:rPr>
                <w:rtl w:val="0"/>
              </w:rPr>
              <w:t xml:space="preserve">2017 Microsoft Azure Fast Start for IaaS Workshop</w:t>
            </w:r>
          </w:p>
          <w:p w:rsidR="00000000" w:rsidDel="00000000" w:rsidP="00000000" w:rsidRDefault="00000000" w:rsidRPr="00000000">
            <w:pPr>
              <w:contextualSpacing w:val="0"/>
              <w:rPr/>
            </w:pPr>
            <w:r w:rsidDel="00000000" w:rsidR="00000000" w:rsidRPr="00000000">
              <w:rPr>
                <w:rtl w:val="0"/>
              </w:rPr>
              <w:t xml:space="preserve">2010-2017 Cisco Tech Days</w:t>
            </w:r>
          </w:p>
          <w:p w:rsidR="00000000" w:rsidDel="00000000" w:rsidP="00000000" w:rsidRDefault="00000000" w:rsidRPr="00000000">
            <w:pPr>
              <w:contextualSpacing w:val="0"/>
              <w:rPr/>
            </w:pPr>
            <w:r w:rsidDel="00000000" w:rsidR="00000000" w:rsidRPr="00000000">
              <w:rPr>
                <w:rtl w:val="0"/>
              </w:rPr>
              <w:t xml:space="preserve">2016 Hexagon Live Computer Aided Dispatch Administration Training</w:t>
            </w:r>
          </w:p>
          <w:p w:rsidR="00000000" w:rsidDel="00000000" w:rsidP="00000000" w:rsidRDefault="00000000" w:rsidRPr="00000000">
            <w:pPr>
              <w:contextualSpacing w:val="0"/>
              <w:rPr/>
            </w:pPr>
            <w:r w:rsidDel="00000000" w:rsidR="00000000" w:rsidRPr="00000000">
              <w:rPr>
                <w:rtl w:val="0"/>
              </w:rPr>
              <w:t xml:space="preserve">2016 Utah Conference on Foreign and Domestic Terrorism FBI/Law Enforcement</w:t>
            </w:r>
          </w:p>
          <w:p w:rsidR="00000000" w:rsidDel="00000000" w:rsidP="00000000" w:rsidRDefault="00000000" w:rsidRPr="00000000">
            <w:pPr>
              <w:contextualSpacing w:val="0"/>
              <w:rPr/>
            </w:pPr>
            <w:r w:rsidDel="00000000" w:rsidR="00000000" w:rsidRPr="00000000">
              <w:rPr>
                <w:rtl w:val="0"/>
              </w:rPr>
              <w:t xml:space="preserve">2014 Cisco UCS Test Drive</w:t>
            </w:r>
          </w:p>
          <w:p w:rsidR="00000000" w:rsidDel="00000000" w:rsidP="00000000" w:rsidRDefault="00000000" w:rsidRPr="00000000">
            <w:pPr>
              <w:contextualSpacing w:val="0"/>
              <w:rPr/>
            </w:pPr>
            <w:r w:rsidDel="00000000" w:rsidR="00000000" w:rsidRPr="00000000">
              <w:rPr>
                <w:rtl w:val="0"/>
              </w:rPr>
              <w:t xml:space="preserve">2014 Utah SIAC Intelligence Liaison Officer (Advanced)</w:t>
            </w:r>
          </w:p>
          <w:p w:rsidR="00000000" w:rsidDel="00000000" w:rsidP="00000000" w:rsidRDefault="00000000" w:rsidRPr="00000000">
            <w:pPr>
              <w:contextualSpacing w:val="0"/>
              <w:rPr/>
            </w:pPr>
            <w:r w:rsidDel="00000000" w:rsidR="00000000" w:rsidRPr="00000000">
              <w:rPr>
                <w:rtl w:val="0"/>
              </w:rPr>
              <w:t xml:space="preserve">2014 Utah SIAC Intelligence Liaison Officer (Beginning)</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w:t>
            </w:r>
            <w:r w:rsidDel="00000000" w:rsidR="00000000" w:rsidRPr="00000000">
              <w:rPr>
                <w:rtl w:val="0"/>
              </w:rPr>
              <w:t xml:space="preserve">012 FEMA AWR-135 Promoting Community Cyber Security-University of Texas, San Antonio</w:t>
            </w:r>
          </w:p>
          <w:p w:rsidR="00000000" w:rsidDel="00000000" w:rsidP="00000000" w:rsidRDefault="00000000" w:rsidRPr="00000000">
            <w:pPr>
              <w:contextualSpacing w:val="0"/>
              <w:rPr/>
            </w:pPr>
            <w:r w:rsidDel="00000000" w:rsidR="00000000" w:rsidRPr="00000000">
              <w:rPr>
                <w:rtl w:val="0"/>
              </w:rPr>
              <w:t xml:space="preserve">2010 Cisco CCNA Boot Camp University of Utah Continuing Education</w:t>
            </w:r>
          </w:p>
          <w:p w:rsidR="00000000" w:rsidDel="00000000" w:rsidP="00000000" w:rsidRDefault="00000000" w:rsidRPr="00000000">
            <w:pPr>
              <w:contextualSpacing w:val="0"/>
              <w:rPr/>
            </w:pPr>
            <w:r w:rsidDel="00000000" w:rsidR="00000000" w:rsidRPr="00000000">
              <w:rPr>
                <w:rtl w:val="0"/>
              </w:rPr>
              <w:t xml:space="preserve">2007 Spillman Administration Specialist Certification (SAA)</w:t>
            </w:r>
          </w:p>
          <w:p w:rsidR="00000000" w:rsidDel="00000000" w:rsidP="00000000" w:rsidRDefault="00000000" w:rsidRPr="00000000">
            <w:pPr>
              <w:contextualSpacing w:val="0"/>
              <w:rPr/>
            </w:pPr>
            <w:r w:rsidDel="00000000" w:rsidR="00000000" w:rsidRPr="00000000">
              <w:rPr>
                <w:rtl w:val="0"/>
              </w:rPr>
              <w:t xml:space="preserve">1998 Microsoft Certified System Engineer + Internet (WINDOWS NT 4.0), Certified Novell Administrator, A+, Certified Technical Trainer, Mountainland Applied Technology Center (MATC)</w:t>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262626"/>
                <w:sz w:val="22"/>
                <w:szCs w:val="22"/>
                <w:u w:val="none"/>
                <w:vertAlign w:val="baseline"/>
              </w:rPr>
            </w:pPr>
            <w:r w:rsidDel="00000000" w:rsidR="00000000" w:rsidRPr="00000000">
              <w:rPr>
                <w:rtl w:val="0"/>
              </w:rPr>
            </w:r>
          </w:p>
        </w:tc>
      </w:tr>
      <w:tr>
        <w:tc>
          <w:tcPr/>
          <w:p w:rsidR="00000000" w:rsidDel="00000000" w:rsidP="00000000" w:rsidRDefault="00000000" w:rsidRPr="00000000">
            <w:pPr>
              <w:pStyle w:val="Heading1"/>
              <w:contextualSpacing w:val="0"/>
              <w:rPr>
                <w:sz w:val="36"/>
                <w:szCs w:val="36"/>
              </w:rPr>
            </w:pPr>
            <w:r w:rsidDel="00000000" w:rsidR="00000000" w:rsidRPr="00000000">
              <w:rPr>
                <w:sz w:val="36"/>
                <w:szCs w:val="36"/>
                <w:rtl w:val="0"/>
              </w:rPr>
              <w:t xml:space="preserve">Recent Projects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262626"/>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262626"/>
                <w:sz w:val="22"/>
                <w:szCs w:val="22"/>
                <w:u w:val="none"/>
                <w:vertAlign w:val="baseline"/>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Hexagon Computer-aided Dispatch/Public Safety Suite,  Salt Lake County Consolidation</w:t>
            </w:r>
          </w:p>
          <w:p w:rsidR="00000000" w:rsidDel="00000000" w:rsidP="00000000" w:rsidRDefault="00000000" w:rsidRPr="00000000">
            <w:pPr>
              <w:contextualSpacing w:val="0"/>
              <w:rPr/>
            </w:pPr>
            <w:r w:rsidDel="00000000" w:rsidR="00000000" w:rsidRPr="00000000">
              <w:rPr>
                <w:rtl w:val="0"/>
              </w:rPr>
              <w:t xml:space="preserve">March 2015 – Present</w:t>
            </w:r>
          </w:p>
          <w:p w:rsidR="00000000" w:rsidDel="00000000" w:rsidP="00000000" w:rsidRDefault="00000000" w:rsidRPr="00000000">
            <w:pPr>
              <w:contextualSpacing w:val="0"/>
              <w:rPr/>
            </w:pPr>
            <w:bookmarkStart w:colFirst="0" w:colLast="0" w:name="_gjdgxs" w:id="0"/>
            <w:bookmarkEnd w:id="0"/>
            <w:r w:rsidDel="00000000" w:rsidR="00000000" w:rsidRPr="00000000">
              <w:rPr>
                <w:rtl w:val="0"/>
              </w:rPr>
              <w:t xml:space="preserve">Consolidation of all public safety/911 software from multi-source multi-vendor software bundles to one single vendor with a integration for three major public safety answering points in Salt Lake County. Goal is a highly redundant system with 99.9999 up-time, supporting approximately 4000 users and more than 2 million calls for service each year. </w:t>
            </w:r>
          </w:p>
          <w:p w:rsidR="00000000" w:rsidDel="00000000" w:rsidP="00000000" w:rsidRDefault="00000000" w:rsidRPr="00000000">
            <w:pPr>
              <w:contextualSpacing w:val="0"/>
              <w:rPr/>
            </w:pPr>
            <w:r w:rsidDel="00000000" w:rsidR="00000000" w:rsidRPr="00000000">
              <w:rPr>
                <w:rtl w:val="0"/>
              </w:rPr>
              <w:t xml:space="preserve">Purchase and installation of a HPE hyper-converged server array (server/storage) with two nodes with six hosts per cluster, hosting approximately 125 Windows Servers in a VMWare environment in two different locations (VECC and Salt Lake City).</w:t>
            </w:r>
          </w:p>
          <w:p w:rsidR="00000000" w:rsidDel="00000000" w:rsidP="00000000" w:rsidRDefault="00000000" w:rsidRPr="00000000">
            <w:pPr>
              <w:contextualSpacing w:val="0"/>
              <w:rPr/>
            </w:pPr>
            <w:r w:rsidDel="00000000" w:rsidR="00000000" w:rsidRPr="00000000">
              <w:rPr>
                <w:rtl w:val="0"/>
              </w:rPr>
              <w:t xml:space="preserve">Purchase and installation to increase reliability of a data network that includes carrier class hardware, firewall protection, speed upgrades as well as VPN access to approximately 20 municipalities and agencies. Included secondary redundant links as well as internet via microwave, Century Link, MetroEthernet, and Comcast business.</w:t>
            </w:r>
          </w:p>
          <w:p w:rsidR="00000000" w:rsidDel="00000000" w:rsidP="00000000" w:rsidRDefault="00000000" w:rsidRPr="00000000">
            <w:pPr>
              <w:contextualSpacing w:val="0"/>
              <w:rPr/>
            </w:pPr>
            <w:r w:rsidDel="00000000" w:rsidR="00000000" w:rsidRPr="00000000">
              <w:rPr>
                <w:rtl w:val="0"/>
              </w:rPr>
              <w:t xml:space="preserve">Hardware refresh of workstations ((120) HP i7 16 GB RAM with SSD drives Windows 10). Deployed in a training environment in a new multi-location domain. </w:t>
            </w:r>
          </w:p>
          <w:p w:rsidR="00000000" w:rsidDel="00000000" w:rsidP="00000000" w:rsidRDefault="00000000" w:rsidRPr="00000000">
            <w:pPr>
              <w:contextualSpacing w:val="0"/>
              <w:rPr/>
            </w:pPr>
            <w:r w:rsidDel="00000000" w:rsidR="00000000" w:rsidRPr="00000000">
              <w:rPr>
                <w:rtl w:val="0"/>
              </w:rPr>
              <w:t xml:space="preserve">Coordination and building trust relationships with 20+ other Technical Services Departments to get connectivity and availability for approximately 4000 end users. </w:t>
            </w:r>
          </w:p>
        </w:tc>
      </w:tr>
    </w:tbl>
    <w:p w:rsidR="00000000" w:rsidDel="00000000" w:rsidP="00000000" w:rsidRDefault="00000000" w:rsidRPr="00000000">
      <w:pPr>
        <w:contextualSpacing w:val="0"/>
        <w:rPr/>
      </w:pPr>
      <w:r w:rsidDel="00000000" w:rsidR="00000000" w:rsidRPr="00000000">
        <w:rPr>
          <w:rtl w:val="0"/>
        </w:rPr>
      </w:r>
    </w:p>
    <w:sectPr>
      <w:footerReference r:id="rId5" w:type="default"/>
      <w:pgSz w:h="15840" w:w="12240"/>
      <w:pgMar w:bottom="280" w:top="940" w:left="1020" w:right="10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720" w:before="0" w:line="276" w:lineRule="auto"/>
      <w:ind w:left="0" w:right="0" w:firstLine="0"/>
      <w:contextualSpacing w:val="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767171"/>
        <w:sz w:val="22"/>
        <w:szCs w:val="22"/>
        <w:u w:val="none"/>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jc w:val="center"/>
    </w:pPr>
    <w:rPr>
      <w:b w:val="1"/>
      <w:smallCaps w:val="1"/>
      <w:color w:val="c45911"/>
      <w:sz w:val="48"/>
      <w:szCs w:val="48"/>
    </w:rPr>
  </w:style>
  <w:style w:type="paragraph" w:styleId="Heading2">
    <w:name w:val="heading 2"/>
    <w:basedOn w:val="Normal"/>
    <w:next w:val="Normal"/>
    <w:pPr>
      <w:keepNext w:val="1"/>
      <w:keepLines w:val="1"/>
      <w:spacing w:after="80" w:before="360" w:lineRule="auto"/>
      <w:jc w:val="right"/>
    </w:pPr>
    <w:rPr>
      <w:b w:val="1"/>
      <w:color w:val="c55911"/>
      <w:sz w:val="36"/>
      <w:szCs w:val="36"/>
    </w:rPr>
  </w:style>
  <w:style w:type="paragraph" w:styleId="Heading3">
    <w:name w:val="heading 3"/>
    <w:basedOn w:val="Normal"/>
    <w:next w:val="Normal"/>
    <w:pPr>
      <w:keepNext w:val="1"/>
      <w:keepLines w:val="1"/>
      <w:spacing w:after="80" w:before="0" w:lineRule="auto"/>
      <w:jc w:val="right"/>
    </w:pPr>
    <w:rPr>
      <w:b w:val="1"/>
      <w:color w:val="262626"/>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0.0" w:type="dxa"/>
        <w:bottom w:w="144.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0.0" w:type="dxa"/>
        <w:bottom w:w="144.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after="0" w:line="240" w:lineRule="auto"/>
    </w:pPr>
    <w:rPr/>
    <w:tblPr>
      <w:tblStyleRowBandSize w:val="1"/>
      <w:tblStyleColBandSize w:val="1"/>
      <w:tblCellMar>
        <w:top w:w="0.0" w:type="dxa"/>
        <w:left w:w="0.0" w:type="dxa"/>
        <w:bottom w:w="144.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